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EC404">
      <w:pPr>
        <w:jc w:val="both"/>
        <w:rPr>
          <w:rFonts w:hint="eastAsia" w:cs="Times New Roman" w:asciiTheme="minorEastAsia" w:hAnsiTheme="minorEastAsia"/>
          <w:b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/>
          <w:sz w:val="32"/>
          <w:szCs w:val="32"/>
          <w:lang w:val="en-US" w:eastAsia="zh-CN"/>
        </w:rPr>
        <w:t>附件：</w:t>
      </w:r>
    </w:p>
    <w:p w14:paraId="6952C652">
      <w:pPr>
        <w:jc w:val="center"/>
        <w:rPr>
          <w:rFonts w:hint="eastAsia" w:cs="Times New Roman" w:asciiTheme="minorEastAsia" w:hAnsiTheme="minorEastAsia"/>
          <w:b/>
          <w:bCs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sz w:val="36"/>
          <w:szCs w:val="36"/>
        </w:rPr>
        <w:t>南京中医药大学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val="en-US" w:eastAsia="zh-CN"/>
        </w:rPr>
        <w:t>2024年</w:t>
      </w:r>
      <w:r>
        <w:rPr>
          <w:rFonts w:hint="eastAsia" w:cs="Times New Roman" w:asciiTheme="minorEastAsia" w:hAnsiTheme="minorEastAsia"/>
          <w:b/>
          <w:bCs/>
          <w:sz w:val="36"/>
          <w:szCs w:val="36"/>
        </w:rPr>
        <w:t>研究生优质教学资源</w:t>
      </w:r>
    </w:p>
    <w:p w14:paraId="08A1A4A1">
      <w:pPr>
        <w:jc w:val="center"/>
        <w:rPr>
          <w:rFonts w:hint="eastAsia" w:cs="Times New Roman" w:asciiTheme="minorEastAsia" w:hAnsiTheme="minorEastAsia"/>
          <w:b/>
          <w:bCs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sz w:val="36"/>
          <w:szCs w:val="36"/>
        </w:rPr>
        <w:t>立项建设名单</w:t>
      </w:r>
    </w:p>
    <w:p w14:paraId="2AFC3BFC">
      <w:pPr>
        <w:jc w:val="both"/>
        <w:rPr>
          <w:rFonts w:cs="Arial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</w:rPr>
        <w:t>1</w:t>
      </w:r>
      <w:r>
        <w:rPr>
          <w:rFonts w:cs="Arial" w:asciiTheme="minorEastAsia" w:hAnsiTheme="minorEastAsia"/>
          <w:b/>
          <w:color w:val="000000"/>
          <w:kern w:val="0"/>
          <w:sz w:val="28"/>
          <w:szCs w:val="28"/>
        </w:rPr>
        <w:t>.</w:t>
      </w:r>
      <w:r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</w:rPr>
        <w:t>课程</w:t>
      </w:r>
    </w:p>
    <w:tbl>
      <w:tblPr>
        <w:tblStyle w:val="2"/>
        <w:tblW w:w="8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3255"/>
        <w:gridCol w:w="1813"/>
        <w:gridCol w:w="2036"/>
      </w:tblGrid>
      <w:tr w14:paraId="2B728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54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75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D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5C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课程负责人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8F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申报类型</w:t>
            </w:r>
          </w:p>
        </w:tc>
      </w:tr>
      <w:tr w14:paraId="6FA9A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3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F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中药功效研究思路与实践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8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胡立宏、张毅楠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23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学科领军专家课程</w:t>
            </w:r>
          </w:p>
        </w:tc>
      </w:tr>
      <w:tr w14:paraId="74B34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08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6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《伤寒论》临证应用规律解析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周春祥、凌云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E3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AI试点课程</w:t>
            </w:r>
          </w:p>
        </w:tc>
      </w:tr>
      <w:tr w14:paraId="73895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46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7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中药药理学选论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31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王爱云、陆茵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8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AI试点课程</w:t>
            </w:r>
          </w:p>
        </w:tc>
      </w:tr>
      <w:tr w14:paraId="14B81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77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82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细胞与分子免疫学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F9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张军峰、史丽云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D1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AI试点课程</w:t>
            </w:r>
          </w:p>
        </w:tc>
      </w:tr>
      <w:tr w14:paraId="4A3C1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ED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6C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中医护理理论与研究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C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徐桂华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1F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AI试点课程</w:t>
            </w:r>
          </w:p>
        </w:tc>
      </w:tr>
      <w:tr w14:paraId="68979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2B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C0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中医特色文化（全英文）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DF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关燕婷、王欣君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32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AI试点课程</w:t>
            </w:r>
          </w:p>
        </w:tc>
      </w:tr>
      <w:tr w14:paraId="6AA6A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59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72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中医内科学优势病种临床研究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3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何晓瑾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99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本研融合课程</w:t>
            </w:r>
          </w:p>
        </w:tc>
      </w:tr>
      <w:tr w14:paraId="01899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14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C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中医精准诊疗影像评价研究进展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7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曾亮、蓝星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1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本研融合课程</w:t>
            </w:r>
          </w:p>
        </w:tc>
      </w:tr>
      <w:tr w14:paraId="54198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1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3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医经条解-伤寒琢融合课程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3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马俊杰、马勇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A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本研融合课程</w:t>
            </w:r>
          </w:p>
        </w:tc>
      </w:tr>
      <w:tr w14:paraId="3CF3B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7E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F8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养老服务管理的研究方法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A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陈娜、谢士钰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6D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课程思政示范课程</w:t>
            </w:r>
          </w:p>
        </w:tc>
      </w:tr>
      <w:tr w14:paraId="3E21B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44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81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护理研究与论文写作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63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金胜姬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8C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课程思政示范课程</w:t>
            </w:r>
          </w:p>
        </w:tc>
      </w:tr>
      <w:tr w14:paraId="6CE5C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4B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53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高级健康评估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6E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孙志岭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B6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课程思政示范课程</w:t>
            </w:r>
          </w:p>
        </w:tc>
      </w:tr>
      <w:tr w14:paraId="11895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21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6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急诊与危重病临床思维与病例演练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63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郭涛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A0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在线开放课程</w:t>
            </w:r>
          </w:p>
        </w:tc>
      </w:tr>
      <w:tr w14:paraId="2FFAB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27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C4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影像诊断学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CB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王中秋、李静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3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在线开放课程</w:t>
            </w:r>
          </w:p>
        </w:tc>
      </w:tr>
      <w:tr w14:paraId="3D911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F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8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高等病理生理学</w:t>
            </w:r>
            <w:bookmarkStart w:id="0" w:name="_GoBack"/>
            <w:bookmarkEnd w:id="0"/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4F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顾春艳、姚琦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00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在线开放课程</w:t>
            </w:r>
          </w:p>
        </w:tc>
      </w:tr>
      <w:tr w14:paraId="318AE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2F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B4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针药结合临床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31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王欣君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DD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在线开放课程</w:t>
            </w:r>
          </w:p>
        </w:tc>
      </w:tr>
      <w:tr w14:paraId="4BD83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3E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33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临床医学专业英语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D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刘超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A9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在线开放课程</w:t>
            </w:r>
          </w:p>
        </w:tc>
      </w:tr>
    </w:tbl>
    <w:p w14:paraId="2E1007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</w:pPr>
    </w:p>
    <w:p w14:paraId="78E2FE5C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108869E2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78F98ECB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5302F33B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36005E14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  <w:t>2.教材</w:t>
      </w:r>
    </w:p>
    <w:tbl>
      <w:tblPr>
        <w:tblStyle w:val="2"/>
        <w:tblpPr w:leftFromText="180" w:rightFromText="180" w:vertAnchor="text" w:horzAnchor="page" w:tblpXSpec="center" w:tblpY="304"/>
        <w:tblOverlap w:val="never"/>
        <w:tblW w:w="8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2295"/>
        <w:gridCol w:w="1845"/>
        <w:gridCol w:w="2957"/>
      </w:tblGrid>
      <w:tr w14:paraId="24B28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2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5C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C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主编姓名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A6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适用课程</w:t>
            </w:r>
          </w:p>
        </w:tc>
      </w:tr>
      <w:tr w14:paraId="4FF7C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29B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5C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中医内伤杂病研究进展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C14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汪悦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029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中医内科学临床研究进展</w:t>
            </w:r>
          </w:p>
        </w:tc>
      </w:tr>
      <w:tr w14:paraId="6F08C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BC7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D5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五运六气气化理论与临床应用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D47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郑晓红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691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内经、中医运气学、</w:t>
            </w:r>
          </w:p>
          <w:p w14:paraId="235E29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五运六气等课程</w:t>
            </w:r>
          </w:p>
        </w:tc>
      </w:tr>
      <w:tr w14:paraId="1B14C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093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3AA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《伤寒论》临证应用规律解析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1D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周春祥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DB2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《伤寒论》临证应用规律解析</w:t>
            </w:r>
          </w:p>
        </w:tc>
      </w:tr>
      <w:tr w14:paraId="52B63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B6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1B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基础与临床药理学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2B1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杨烨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6E9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药学研究导论</w:t>
            </w:r>
          </w:p>
        </w:tc>
      </w:tr>
      <w:tr w14:paraId="4DAF4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093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40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针药结合临床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374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王欣君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1F1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针药结合临床</w:t>
            </w:r>
          </w:p>
        </w:tc>
      </w:tr>
      <w:tr w14:paraId="11AF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27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1F7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中医护理理论与研究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057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徐桂华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3B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中医护理理论与研究</w:t>
            </w:r>
          </w:p>
        </w:tc>
      </w:tr>
      <w:tr w14:paraId="21357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4BA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5B9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护理哲学与理论构建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3D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柏亚妹、张姮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298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护理哲学与理论构建</w:t>
            </w:r>
          </w:p>
        </w:tc>
      </w:tr>
      <w:tr w14:paraId="3D9DB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91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C1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中医汉语教学研究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1D1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周延松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B4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中医汉语教学研究</w:t>
            </w:r>
          </w:p>
        </w:tc>
      </w:tr>
      <w:tr w14:paraId="7B36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38D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9D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中医特色文化</w:t>
            </w:r>
          </w:p>
          <w:p w14:paraId="0DA23D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（中英文双语）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FA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关燕婷、王欣君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E9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中医特色文化（全英文）</w:t>
            </w:r>
          </w:p>
        </w:tc>
      </w:tr>
      <w:tr w14:paraId="2203E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3E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D8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中医药数据科学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6D4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杨涛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B5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中医药信息学、</w:t>
            </w:r>
          </w:p>
          <w:p w14:paraId="586EA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中医药大数据分析与挖掘</w:t>
            </w:r>
          </w:p>
        </w:tc>
      </w:tr>
      <w:tr w14:paraId="6B5F0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117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567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智能医疗技术前沿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3C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周作建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B9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智能医学前沿</w:t>
            </w:r>
          </w:p>
        </w:tc>
      </w:tr>
      <w:tr w14:paraId="5A276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F4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A7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组织心理与行为管理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666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曾智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55F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组织心理与行为管理</w:t>
            </w:r>
          </w:p>
        </w:tc>
      </w:tr>
    </w:tbl>
    <w:p w14:paraId="29FE9314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0F89D66E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7D3CA287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7B8189D0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4F954CEB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2A81D180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3B7730DB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7538056D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58FF8602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005B8C6C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</w:p>
    <w:p w14:paraId="6E9A064D">
      <w:pPr>
        <w:widowControl/>
        <w:numPr>
          <w:ilvl w:val="0"/>
          <w:numId w:val="0"/>
        </w:numPr>
        <w:adjustRightInd w:val="0"/>
        <w:snapToGrid w:val="0"/>
        <w:jc w:val="left"/>
        <w:textAlignment w:val="baseline"/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Arial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  <w:t>3.案例</w:t>
      </w:r>
    </w:p>
    <w:tbl>
      <w:tblPr>
        <w:tblStyle w:val="2"/>
        <w:tblW w:w="9435" w:type="dxa"/>
        <w:tblInd w:w="-1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3870"/>
        <w:gridCol w:w="1170"/>
        <w:gridCol w:w="2580"/>
        <w:gridCol w:w="1200"/>
      </w:tblGrid>
      <w:tr w14:paraId="118AA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7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4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案例名称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B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</w:t>
            </w:r>
          </w:p>
          <w:p w14:paraId="0ABB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2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适用课程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E4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所属专业学位领域名称</w:t>
            </w:r>
          </w:p>
        </w:tc>
      </w:tr>
      <w:tr w14:paraId="77248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8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9D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周仲瑛教授诊治无名发热案赏析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A3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方樑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61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中医内科学临床研究进展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23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</w:t>
            </w:r>
          </w:p>
        </w:tc>
      </w:tr>
      <w:tr w14:paraId="15FFC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3E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60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腹痛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04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方南元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0D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中医内科学临床研究进展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C8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</w:t>
            </w:r>
          </w:p>
        </w:tc>
      </w:tr>
      <w:tr w14:paraId="7EAB4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C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9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胃癌中医多学科诊疗案例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DF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戴小军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86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中医内科学临床研究进展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A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</w:t>
            </w:r>
          </w:p>
        </w:tc>
      </w:tr>
      <w:tr w14:paraId="3F635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03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4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中西医结合思路与方法教学案例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FA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金黑鹰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9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中西医结合思路与方法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D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</w:t>
            </w:r>
          </w:p>
        </w:tc>
      </w:tr>
      <w:tr w14:paraId="01661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9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AC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一波三折的出血——中西医结合诊治见证胃镜下肝硬化门脉高压的逆转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3A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刘丽娜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9D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中西医结合内科学进展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53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</w:t>
            </w:r>
          </w:p>
        </w:tc>
      </w:tr>
      <w:tr w14:paraId="70842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9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78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中药制粒技术应用关键问题分析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B4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谢辉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B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中药制药现代技术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BA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</w:t>
            </w:r>
          </w:p>
        </w:tc>
      </w:tr>
      <w:tr w14:paraId="41180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15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92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基于机器学习的真伪酸枣仁鉴别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3F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张霞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7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中药鉴定与资源综合利用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93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</w:t>
            </w:r>
          </w:p>
        </w:tc>
      </w:tr>
      <w:tr w14:paraId="1BC72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08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88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“荧光能量逆行者”——稀土上转换纳米材料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B9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程芳芳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3D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药物分析选论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3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</w:tr>
      <w:tr w14:paraId="3F66B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74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C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美国历史上重大药品安全事件——磺胺酏事件的回顾与启示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2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王令充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6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药品质量管理学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6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</w:tr>
      <w:tr w14:paraId="427EB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30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F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咖啡中咖啡因的尿液排泄过程与肝药酶活力监测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AF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朱雨雨、</w:t>
            </w:r>
          </w:p>
          <w:p w14:paraId="05AE7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马宏跃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D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临床药理学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C2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</w:tr>
      <w:tr w14:paraId="246E0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E0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DB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新型选择性丁酰胆碱酯酶抑制剂的设计与合成创新药物研发案例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3B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陈瑶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46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现代制药工艺学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</w:tr>
      <w:tr w14:paraId="2F5C3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B6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B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劳拉替尼-新型大环类药物的设计及其应用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DD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李念光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28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药物化学专论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3F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</w:tr>
      <w:tr w14:paraId="2297C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23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E0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慢病管理高级护理实践——糖尿病酮症酸中毒精准护理及健康管理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D4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罗丹、</w:t>
            </w:r>
          </w:p>
          <w:p w14:paraId="65B78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柏亚妹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A0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高级护理实践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10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</w:tr>
      <w:tr w14:paraId="5BF07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00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0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慢病管理高级护理实践——社区多病共存老年人健康管理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3A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赵雅宜、</w:t>
            </w:r>
          </w:p>
          <w:p w14:paraId="3333C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柏亚妹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6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高级护理实践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0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</w:tr>
      <w:tr w14:paraId="4FF88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40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D3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急危重症高级护理实践——呼吸机相关性肺炎的预防与护理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D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林丹、</w:t>
            </w:r>
          </w:p>
          <w:p w14:paraId="59EE8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柏亚妹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E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高级护理实践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B6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</w:tr>
      <w:tr w14:paraId="09B59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F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0E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哮喘患者的心理干预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70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张钰群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72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高级护理实践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C9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</w:tr>
      <w:tr w14:paraId="6319A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94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CC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以循证理念为导向构建新生儿呼吸窘迫综合征患儿个性化护理方案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81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高海霞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40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高级护理实践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2F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</w:tr>
      <w:tr w14:paraId="108FF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0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32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针药结合 增效减毒——针药结合临床应用策略（以头痛为例）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F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王欣君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B9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针药结合临床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A7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</w:t>
            </w:r>
          </w:p>
        </w:tc>
      </w:tr>
    </w:tbl>
    <w:p w14:paraId="1A75052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jc w:val="left"/>
        <w:textAlignment w:val="baseline"/>
        <w:rPr>
          <w:rFonts w:hint="default" w:cs="Arial" w:asciiTheme="minorEastAsia" w:hAnsiTheme="minorEastAsia"/>
          <w:b/>
          <w:color w:val="000000"/>
          <w:kern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NDZkZTk3ZGY0OTRkOTU4MTdjOTFlZTA3Y2VhYTgifQ=="/>
  </w:docVars>
  <w:rsids>
    <w:rsidRoot w:val="00000000"/>
    <w:rsid w:val="058672D0"/>
    <w:rsid w:val="08CA1762"/>
    <w:rsid w:val="0BB67C3D"/>
    <w:rsid w:val="0E971105"/>
    <w:rsid w:val="198147A2"/>
    <w:rsid w:val="1B2A02DE"/>
    <w:rsid w:val="1DFA13F8"/>
    <w:rsid w:val="49D153CA"/>
    <w:rsid w:val="62413311"/>
    <w:rsid w:val="71C81348"/>
    <w:rsid w:val="7BF6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1361</Words>
  <Characters>1392</Characters>
  <Lines>0</Lines>
  <Paragraphs>0</Paragraphs>
  <TotalTime>44</TotalTime>
  <ScaleCrop>false</ScaleCrop>
  <LinksUpToDate>false</LinksUpToDate>
  <CharactersWithSpaces>1393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2024-07-11T03:03:00Z</dcterms:created>
  <dc:creator>Administrator</dc:creator>
  <cp:lastModifiedBy>花花</cp:lastModifiedBy>
  <dcterms:modified xsi:type="dcterms:W3CDTF">2024-07-16T02:33:47Z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DBEE22520DFD4DDCA09567E275C26EF1_13</vt:lpwstr>
  </property>
</Properties>
</file>